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2">
      <w:pPr>
        <w:spacing w:after="280" w:before="280"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Child on Child Abuse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Introduction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u w:val="singl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Balance Alternative Provision recognises that children are vulnerable to and capable of abusing their peers. We take such abuse as seriously as abuse perpetrated by an adult. This includes verbal as well as physical abuse. Child on child abuse will not be tolerated or passed off as part of “banter” or “growing up”.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committed to a whole school approach to ensure the prevention, early identification and appropriate management of abuse within child on child  our school and beyond.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cases where child on child abuse is identified we will follow our child protection procedures, taking a contextual approach to support all children and young people who have been affected by the situation.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child on child abuse can manifest itself in many ways such as: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Sexual Exploitation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Sexting or youth produced digital imagery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Upskirting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Radicalisation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Abuse in intimate relationships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who display sexually harmful behaviour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Gang association and serious violence (County Lines)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Technology can be used for bullying and other abusive behaviour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Some of these behaviours will need to be handled with reference to other policies in school such as the behaviour policy, anti-bullying policy, child protection policy and online safety policy.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concentrates on child on child abuse in the context of sexual harassment and sexual violence. It is compliant with the statutory guidance on child on child abuse as set out in Keeping Children Safe in Education (September 202</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should be read in conjunction with the Local Safeguarding Children Board's (LSCB) Safeguarding Policy and Procedures, and any relevant Practice Guidance issued by it.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This policy will: </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 out our strategies for preventing, identifying and managing child on child abuse. </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a contextual approach to safeguarding all children and young people involved. </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Acknowledging that children who have allegedly abused their peers or displayed harmful sexual behaviour are themselves vulnerable and may have been abused by a peer, parents or adults in the community.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Child on Child Abuse </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Sexual violence and sexual harassment can occur between two children of any age and sex or a group of children sexually assaulting or sexually harassing a single child or group of children. </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impact of this behaviour on children can be very distressing and have an impact on academic achievement and emotional health and wellbeing. </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Sexual harassment and sexual violence may also occur online and offline.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The Context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behaviour takes place on a spectrum. Understanding where a child's behaviour falls on a spectrum is essential to being able to respond appropriately to it.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this policy we recognise the importance of distinguishing between problematic and abusive sexual behaviour (Harmful Sexual Behaviour HSB).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adopting the NSPCC definition of HSB as: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"Sexual behaviours expressed by children that are developmentally inappropriate, may be harmful towards self or others, or be abusive towards another child or adult."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also use Simon Hackett‘s continuum model to demonstrate the range of sexual behaviours. (Appendix 1) and the Harmful Sexual Behaviour Framework (Appendix 2).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Vulnerable Groups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all children can be at risk however we acknowledge that some groups are more vulnerable. This can include: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who experience of abuse within their family;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living with domestic violence; young people in care; children who go missing; children with additional needs (SEN and/or disabilities); children who identify or are perceived as LGBT and/or have other protected characteristics under the Equalities Act 2010.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Whist research </w:t>
      </w:r>
      <w:r w:rsidDel="00000000" w:rsidR="00000000" w:rsidRPr="00000000">
        <w:rPr>
          <w:rFonts w:ascii="Calibri" w:cs="Calibri" w:eastAsia="Calibri" w:hAnsi="Calibri"/>
          <w:rtl w:val="0"/>
        </w:rPr>
        <w:t xml:space="preserve">tells us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girls are more frequently identified as being abused by their peers and, girls are more likely to experience unwanted sexual touching in schools this is not confined to girls.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Boys are less likely to report intimate relationship abuse and may display other behaviour such as antisocial behaviour. Boys report high levels of victimisation in areas where they are affected by gangs. We recognise that both boys and girls experience child on child abuse, but they do so in gendered ways.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should be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Unexplained gifts or new possessions could also indicate that children have been approached by, or are involved with, individuals associated with criminal networks or gangs.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Responding to Alleged Incidents Responding to reports of sexual violence and sexual harassment.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reports of child on child abuse will be made on a case by case basis with the designated safeguarding lead taking a leading role using their professional judgement and supported by other agencies such as social care or the police as required.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immediate response to a report </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provision will report any incidents to the host school immediately and take all reports seriously and will reassure the victim that they will be supported and kept safe. </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will be trained to manage a report. </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will not promise confidentiality as the concern will need to be shared further (for example, with the designated safeguarding lead or social care) staff will however only share the report with those people who are necessary to progress it. </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written safeguarding referral will be completed during the interview with the facts as presented by the child. These may be used as part of a statutory assessment if the case is escalated later. </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 report includes an online element the school or college will follow advice on searching, screening and confiscation. The staff will not view or forward images unless unavoidable and only if another member of staff (preferably the DSL) is present. </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of the host school will be informed as soon as possible.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Risk Assessment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there has been a report of sexual violence, the designated safeguarding lead (or a deputy) will make an immediate risk and needs’ assessment. Where there has been a report of sexual harassment, the need for a risk assessment should be considered on a case-by-case basis. The risk and needs’ assessment should consider: </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victim, especially their protection and support; </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alleged perpetrator; and </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the other children (and, if appropriate, adult students and staff) at the school or college, especially any actions that are appropriate to protect them; </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Risk assessments will be recorded electronically and be kept under review. </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(or a deputy) will ensure they are engaging with MASH. </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Action following a report of sexual violence and/or sexual harassment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Following an incident, we will consider:</w:t>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wishes of the victim in terms of how they want to proceed. This is especially important in the context of sexual violence and sexual harassment; </w:t>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nature of the alleged incident(s), including: whether a crime may have been committed and consideration of harmful sexual behaviour; </w:t>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ages of the children involved; </w:t>
      </w:r>
    </w:p>
    <w:p w:rsidR="00000000" w:rsidDel="00000000" w:rsidP="00000000" w:rsidRDefault="00000000" w:rsidRPr="00000000" w14:paraId="000000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developmental stages of the children involved; </w:t>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power imbalance between the children. For example, is the alleged perpetrator significantly older, more mature or more confident? Does the victim have a disability or learning difficulty;</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alleged incident is a one-off or a sustained pattern of abuse; </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there ongoing risks to the victim, other children, adult students or school or college staff; and other related issues and wider context? </w:t>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 up Actions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Children Sharing a Classroom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Whilst the provision gains the facts of the case and starts the process of liaising with children’s social care and the police: </w:t>
      </w:r>
    </w:p>
    <w:p w:rsidR="00000000" w:rsidDel="00000000" w:rsidP="00000000" w:rsidRDefault="00000000" w:rsidRPr="00000000" w14:paraId="0000004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perpetrator will be removed from any classes they share with the victim. </w:t>
      </w:r>
    </w:p>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consider how best to keep the victim and alleged perpetrator a reasonable distance apart in the provision and on transport if applicable.</w:t>
      </w:r>
    </w:p>
    <w:p w:rsidR="00000000" w:rsidDel="00000000" w:rsidP="00000000" w:rsidRDefault="00000000" w:rsidRPr="00000000" w14:paraId="0000004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These actions are in the best interests of both children and should not be perceived to be a judgment on the guilt of the alleged perpetrator.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Options to Manage the Report Internally </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some cases of sexual harassment, for example, one-off incidents, we may decide that the children concerned are not in need of early help or statutory intervention and that it would be appropriate to handle the incident internally, perhaps through utilising the behaviour and bullying policies and by providing pastoral support. </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decision will be made based on the principle that sexual violence and sexual harassment is never acceptable and will not be tolerated. All decisions, and discussions around making these decisions will be recorded and stored securely. </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line with 1 above, we may decide that the children involved do not require statutory interventions but may benefit from early help. Early help means providing support as soon as a problem emerges, at any point in a child’s life. Providing early help is more effective in promoting the welfare of children than reacting later. Early help can be particularly useful to address non-violent harmful sexual behaviour and may prevent escalation of sexual violence. </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child has been harmed, is at risk of harm, or is in immediate danger, we will make a referral to the MASH following locally agreed protocols. </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statutory assessments are appropriate, the designated safeguarding lead or a deputy will be working alongside, and cooperating with, the relevant lead social worker. Collaborative working will help ensure the best possible package of coordinated support is implemented for the victim and, where appropriate, the alleged perpetrator and any other children that require support.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Reporting to the Police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(and their deputies) will follow local processes for referrals.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report of rape, assault by penetration or sexual assault is made, the starting point is this will be passed on to the police. Whilst the age of criminal responsibility is ten, if the alleged perpetrator is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 ten, the starting principle of reporting to the police remains. The police will take a welfare, rather than a criminal justice, approach.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report has been made to the police, the school or college will consult the police and agree what information can be disclosed to staff and others, the alleged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perpetrator and their parents or carers. They will also discuss the best way to protect the victim and their anonymity.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there is a criminal investigation, we will work closely with the relevant agencies to support all children involved (especially potential witnesses). Where required, advice from the police will be sought in order to help us.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Whilst protecting children and/or taking any disciplinary measures against the alleged perpetrator, we will work closely with the police (and other agencies as required), to ensure any actions the school or college take do not jeopardise the police investigation.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The End of the Criminal Process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child is convicted or receives a caution for a sexual offence, the school /academy will update its risk assessment, </w:t>
      </w:r>
      <w:r w:rsidDel="00000000" w:rsidR="00000000" w:rsidRPr="00000000">
        <w:rPr>
          <w:rFonts w:ascii="Calibri" w:cs="Calibri" w:eastAsia="Calibri" w:hAnsi="Calibri"/>
          <w:rtl w:val="0"/>
        </w:rPr>
        <w:t xml:space="preserve">ensuring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relevant protections are in place for all children. We will consider any suitable action following our behaviour policy. If the perpetrator remains in school/academy we will be very clear as to our expectations regarding the perpetrator now they have been convicted or cautioned. This could include expectations regarding their behaviour and any restrictions we think are reasonable and proportionate about the perpetrator’s timetable.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conviction (even with legal anonymity reporting restrictions) is potentially going to generate interest among other pupils or students in the school or college.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all children involved are protected, especially from any bullying or harassment (including online).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cases are classified as “no further action” the police or Crown Prosecution Service, or where there is a not guilty verdict, we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We will continue to support all parties in this instance.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Support for Children Affected by Sexual-Assault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for victims of sexual assault is available from a variety of agencies (see Appendix 3).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support the victim of sexual assault to remain in school but if they are unable to do so we will enable them to continue their education elsewhere. This decision will be made only at the request of the child and their family.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they are moved, we will ensure the new school is aware of the ongoing support they may need. The DSL will support this move.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there is a criminal investigation the alleged perpetrator will be removed from any shared classes with the victim and we will also consider how best to keep them a reasonable distance apart on the school premises or on school transport. This is in the best interest of the children concerned and should not be perceived to be a judgement of guilt before any legal proceedings. We will work closely with the police.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criminal investigation into a rape or assault by penetration leads to a conviction or caution, we may take suitable action, if we have not already done so. In all but the most exceptional of circumstances, the rape or assault is likely to constitute a serious breach of discipline and lead to the view that allowing the perpetrator to remain in the same school or college would seriously harm the education or welfare of the victim (and potentially other pupils or students).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criminal investigation into sexual assault leads to a conviction or caution, we may, if we have not already done so, consider any suitable sanctions using our behaviour policy, including consideration of permanent exclusion.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 perpetrator is going to remain at the school or college, the principle would be to continue keeping the victim and perpetrator in separate classes and continue to consider the most appropriate way to manage potential contact on school and college premises and transport. The nature of the conviction or caution and wishes of the victim will be especially important in determining how to proceed in such cases.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Reports of sexual assault and sexual harassment will, in some cases, not lead to a report to the police (for a variety of reasons). In some cases, rape, assault by penetration, sexual assault or sexual harassment are reported to the police and the case is not progressed or are reported to the police and ultimately result in a not guilty verdict. None of this means the offence did not happen or that the victim lied. The process will have affected both victim and alleged perpetrator.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Appropriate support will be provided to both as required and consideration given to sharing classes and potential contact as required on a case-by-case basis.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the above will be considered with the needs and wishes of the victim at the heart of the process (supported by parents and carers as required). Any arrangements should be kept under review.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Physical Abuse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While a clear focus of child on chid abuse is around sexual abuse and harassment, physical assaults and initiation violence and rituals from pupils to pupils can also be abusive.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These are equally not tolerated and if it is believed that a crime has been committed, will be reported to the police.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principles from the anti-bullying policy will be applied in these cases, with recognition that any police investigation will need to take priority.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dealing with other alleged behaviour which involves reports of, for example, emotional and/or physical abuse, staff can draw on aspects of Hackett’s continuum (Appendix 1) to assess where the alleged behaviour falls on a spectrum and to decide how to respond. This could include, for example, whether it: </w:t>
      </w:r>
    </w:p>
    <w:p w:rsidR="00000000" w:rsidDel="00000000" w:rsidP="00000000" w:rsidRDefault="00000000" w:rsidRPr="00000000" w14:paraId="0000006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8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socially acceptable </w:t>
      </w:r>
    </w:p>
    <w:p w:rsidR="00000000" w:rsidDel="00000000" w:rsidP="00000000" w:rsidRDefault="00000000" w:rsidRPr="00000000" w14:paraId="0000006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involves a single incident or has occurred over a period of time </w:t>
      </w:r>
    </w:p>
    <w:p w:rsidR="00000000" w:rsidDel="00000000" w:rsidP="00000000" w:rsidRDefault="00000000" w:rsidRPr="00000000" w14:paraId="000000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socially acceptable within the peer group </w:t>
      </w:r>
    </w:p>
    <w:p w:rsidR="00000000" w:rsidDel="00000000" w:rsidP="00000000" w:rsidRDefault="00000000" w:rsidRPr="00000000" w14:paraId="000000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problematic and concerning </w:t>
      </w:r>
    </w:p>
    <w:p w:rsidR="00000000" w:rsidDel="00000000" w:rsidP="00000000" w:rsidRDefault="00000000" w:rsidRPr="00000000" w14:paraId="000000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involves any overt elements of victimisation or discrimination e.g. related to race, gender, sexual orientation, physical, emotional, or intellectual vulnerability </w:t>
      </w:r>
    </w:p>
    <w:p w:rsidR="00000000" w:rsidDel="00000000" w:rsidP="00000000" w:rsidRDefault="00000000" w:rsidRPr="00000000" w14:paraId="000000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involves an element of coercion or pre -planning </w:t>
      </w:r>
    </w:p>
    <w:p w:rsidR="00000000" w:rsidDel="00000000" w:rsidP="00000000" w:rsidRDefault="00000000" w:rsidRPr="00000000" w14:paraId="000000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29"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involves a power imbalance between the child/children allegedly responsible for the behaviour involves a misuse of power.</w:t>
        <w:br w:type="textWrapping"/>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Online Behaviour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Many forms of child on child abuse have an element of online behaviour including behaviours such as cyberbullying and sexting. Policies and procedures concerning this type of behaviour can be found in our behaviour, anti-bullying and safeguarding policies.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Prevention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Balance Alternative Provision actively seeks to raise awareness of and prevent all forms of child on child abuse by: </w:t>
      </w:r>
    </w:p>
    <w:p w:rsidR="00000000" w:rsidDel="00000000" w:rsidP="00000000" w:rsidRDefault="00000000" w:rsidRPr="00000000" w14:paraId="00000079">
      <w:pPr>
        <w:jc w:val="both"/>
        <w:rPr>
          <w:rFonts w:ascii="Calibri" w:cs="Calibri" w:eastAsia="Calibri" w:hAnsi="Calibri"/>
        </w:rPr>
      </w:pPr>
      <w:r w:rsidDel="00000000" w:rsidR="00000000" w:rsidRPr="00000000">
        <w:rPr>
          <w:rFonts w:ascii="Calibri" w:cs="Calibri" w:eastAsia="Calibri" w:hAnsi="Calibri"/>
          <w:rtl w:val="0"/>
        </w:rPr>
        <w:t xml:space="preserve">Educating the proprietor, staff and volunteers, students, and parents/ carers about this issue. This will include training all Governors, Senior Leadership Team, staff and volunteers on the nature, prevalence and effect of child on child abuse, and how to prevent, identify and respond to it. This includes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-Contextual Safeguarding; The identification and classification of specific behaviours;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importance of taking seriously all forms of chid on child abuse (no matter how low level they may appear) and ensuring that no form of child on child abuse is ever dismissed as horseplay or teasing. Educating children about the nature and prevalence of child on child abuse via PSHE and the wider curriculum. </w:t>
      </w:r>
    </w:p>
    <w:p w:rsidR="00000000" w:rsidDel="00000000" w:rsidP="00000000" w:rsidRDefault="00000000" w:rsidRPr="00000000" w14:paraId="0000007C">
      <w:pPr>
        <w:jc w:val="both"/>
        <w:rPr>
          <w:rFonts w:ascii="Calibri" w:cs="Calibri" w:eastAsia="Calibri" w:hAnsi="Calibri"/>
        </w:rPr>
      </w:pPr>
      <w:r w:rsidDel="00000000" w:rsidR="00000000" w:rsidRPr="00000000">
        <w:rPr>
          <w:rFonts w:ascii="Calibri" w:cs="Calibri" w:eastAsia="Calibri" w:hAnsi="Calibri"/>
          <w:rtl w:val="0"/>
        </w:rPr>
        <w:t xml:space="preserve">Pupils/Students are frequently told what to do if they witness or experience such abuse, the effect that it can have on those who experience it and the possible reasons for it, including vulnerability of those who inflict such abuse. They are regularly informed about the provision's approach to such issues, including its zero- tolerance policy towards all forms of child on child abuse.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Engaging parents</w:t>
      </w:r>
    </w:p>
    <w:p w:rsidR="00000000" w:rsidDel="00000000" w:rsidP="00000000" w:rsidRDefault="00000000" w:rsidRPr="00000000" w14:paraId="0000007E">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Talking about it with parents, both in groups and one to one; </w:t>
      </w:r>
    </w:p>
    <w:p w:rsidR="00000000" w:rsidDel="00000000" w:rsidP="00000000" w:rsidRDefault="00000000" w:rsidRPr="00000000" w14:paraId="0000007F">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Asking parents what they perceive to be the risks facing their child and how they would like to see the School address those risks; </w:t>
      </w:r>
    </w:p>
    <w:p w:rsidR="00000000" w:rsidDel="00000000" w:rsidP="00000000" w:rsidRDefault="00000000" w:rsidRPr="00000000" w14:paraId="00000080">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Involving parents in the review of School policies and lesson plans; </w:t>
      </w:r>
    </w:p>
    <w:p w:rsidR="00000000" w:rsidDel="00000000" w:rsidP="00000000" w:rsidRDefault="00000000" w:rsidRPr="00000000" w14:paraId="00000081">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Encouraging parents to hold the School to account on this issue. Within school;</w:t>
      </w:r>
    </w:p>
    <w:p w:rsidR="00000000" w:rsidDel="00000000" w:rsidP="00000000" w:rsidRDefault="00000000" w:rsidRPr="00000000" w14:paraId="00000082">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Ensuring that all child on child abuse issues are fed back to the host School's safeguarding lead so that they can spot and address any concerning trends and identify pupils who maybe in need of additional support. </w:t>
      </w:r>
    </w:p>
    <w:p w:rsidR="00000000" w:rsidDel="00000000" w:rsidP="00000000" w:rsidRDefault="00000000" w:rsidRPr="00000000" w14:paraId="00000083">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Challenging the attitudes that underlie such abuse (both inside and outside the classroom); </w:t>
      </w:r>
    </w:p>
    <w:p w:rsidR="00000000" w:rsidDel="00000000" w:rsidP="00000000" w:rsidRDefault="00000000" w:rsidRPr="00000000" w14:paraId="00000084">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Working with Proprietor, all staff and volunteers, students and parents/ carers to address equality issues, to promote positive values, and to encourage a culture of tolerance and respect amongst all members of the School community; </w:t>
      </w:r>
    </w:p>
    <w:p w:rsidR="00000000" w:rsidDel="00000000" w:rsidP="00000000" w:rsidRDefault="00000000" w:rsidRPr="00000000" w14:paraId="00000085">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Creating conditions in which our students can aspire to and realise safe and healthy relationships; </w:t>
      </w:r>
    </w:p>
    <w:p w:rsidR="00000000" w:rsidDel="00000000" w:rsidP="00000000" w:rsidRDefault="00000000" w:rsidRPr="00000000" w14:paraId="00000086">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Creating a culture in which our [pupils/students] feel able to share their concerns openly, in a non- judgmental environment, and have them listened to;</w:t>
      </w:r>
    </w:p>
    <w:p w:rsidR="00000000" w:rsidDel="00000000" w:rsidP="00000000" w:rsidRDefault="00000000" w:rsidRPr="00000000" w14:paraId="00000087">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Responding to cases of child on child abuse promptly and appropriately;</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Multi-agency Working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actively engages with its local partners in relation to child on child abuse, and works closely with its partner Local authorities, children's social care, and/or other relevant agencies, and other schools.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relationships the School has built with these partners are essential to ensuring that the School is able to prevent, identify early and appropriately handle cases of child on child abuse. They help the School: </w:t>
      </w:r>
    </w:p>
    <w:p w:rsidR="00000000" w:rsidDel="00000000" w:rsidP="00000000" w:rsidRDefault="00000000" w:rsidRPr="00000000" w14:paraId="0000008B">
      <w:pPr>
        <w:numPr>
          <w:ilvl w:val="0"/>
          <w:numId w:val="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To develop a good awareness and understanding of the different referral pathways that operate in its local area, as well as the preventative and support services which exist; </w:t>
      </w:r>
    </w:p>
    <w:p w:rsidR="00000000" w:rsidDel="00000000" w:rsidP="00000000" w:rsidRDefault="00000000" w:rsidRPr="00000000" w14:paraId="0000008C">
      <w:pPr>
        <w:numPr>
          <w:ilvl w:val="0"/>
          <w:numId w:val="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To ensure that our [pupils/students] can access the range of services and support they need quickly; </w:t>
      </w:r>
    </w:p>
    <w:p w:rsidR="00000000" w:rsidDel="00000000" w:rsidP="00000000" w:rsidRDefault="00000000" w:rsidRPr="00000000" w14:paraId="0000008D">
      <w:pPr>
        <w:numPr>
          <w:ilvl w:val="0"/>
          <w:numId w:val="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To support and help inform our local community's response to child on child abuse; </w:t>
      </w:r>
    </w:p>
    <w:p w:rsidR="00000000" w:rsidDel="00000000" w:rsidP="00000000" w:rsidRDefault="00000000" w:rsidRPr="00000000" w14:paraId="0000008E">
      <w:pPr>
        <w:numPr>
          <w:ilvl w:val="0"/>
          <w:numId w:val="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To increase our awareness and understanding of any concerning trends and emerging risks in our local area to enable us to take preventative action to minimise the risk of these being experienced by our student.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actively refers concerns/allegations of child on child abuse where necessary to children's social care, and/or other relevant agencies.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cases involving children who are subject to risk, harm and abuse and who have LAC status, the children’s social worker must be informed and a coordinated approach to address any incidents or concerns will be required.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Appendix 1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Simon Hackett (2010) has proposed a continuum model to demonstrate the range of sexual behaviours presented by children and young people, from those that are normal, to those that are highly deviant: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7">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https://www.nspcc.org.uk/globalassets/documents/publications/harmful-sexual-behaviour-</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8">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framework.pdf</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Appendix 2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Harmful Sexual Behaviour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https://www.csnetwork.org.uk/en/beyond-referrals-levers-for-addressing-harmful-sexual-behaviour-in-schools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t xml:space="preserve">Appendix 3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Useful Publications and Websites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Government Publications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Sexual harassment and sexual violence in schools </w:t>
      </w:r>
      <w:hyperlink r:id="rId10">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www.gov.uk/government/publications/sexual-violence-</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11">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and-sexual-harassment-between-children-in-schools-and-colleges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Children safe in Education </w:t>
        <w:br w:type="textWrapping"/>
      </w:r>
      <w:hyperlink r:id="rId12">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www.gov.uk/government/publications/keeping- children-safe-in-</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13">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education</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Preventing youth violence and gang involvement </w:t>
      </w:r>
      <w:hyperlink r:id="rId14">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www.gov.uk/government/publications/advice-to-</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15">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schools-and-colleges-on-gangs-and-youth-</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16">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violence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Preventing and tackling bullying in schools </w:t>
      </w:r>
      <w:hyperlink r:id="rId17">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www.gov.uk/government/publications/preventing-and-tackling-bullying</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Other Useful Documents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Sexting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Sexting in schools and colleges-Responding to incidents and safeguarding young people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18">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https://assets.publishing.service.gov.uk/government/uploads/system/uploads/attachment_</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19">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data/file/609874/6_2939_SP_NCA_Sexting_In_Schools_FINAL_Update_Jan17.pdf</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on child abuse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Farrer &amp;Co - Peer-on-peer abuse toolkit, guidance on peer-on peer abuse policy and template peer- on-peer abuse policy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0">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www.farrer.co.uk/Global/Peer-on-peer%20abuse%20toolkit%2014.pdf</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Anti-bullying alliance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are some useful links on the section on sexual bullying:-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Sexual bullying: developing effective anti-bullying practice- A guide for school staff and other professional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1">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www.anti-</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22">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bullyingalliance.org.uk/sites/default/files/field/attachment/Sexual%20bullying%20-%20anti-</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23">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bullying%20guidance%20for%20teachers%20and%20other%20professionals%20-%20Feb17_1.pdf</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Preventing abuse among children and young people-guidance from Stop it Now </w:t>
      </w:r>
      <w:hyperlink r:id="rId24">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www.stopitnow.org.uk/files/stop_booklets_childs_play_preventing_abuse_among_children</w:t>
        </w:r>
      </w:hyperlink>
      <w:hyperlink r:id="rId25">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_and_young_people01_14.pdf</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t xml:space="preserve">What is Age appropriate?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6">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http://www.stopitnow.org/ohc-content/what-is-age-appropriate</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Brook Traffic lights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7">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https://www.brook.org.uk/our-work/using-the-sexual-behaviours-traffic-light-tool</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NSPCC-Harmful sexual behaviour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8">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https://www.nspcc.org.uk/preventing-abuse/child-abuse-and-neglect/harmful-sexual-</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29">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behaviour/</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NCB Harmful sexual behaviour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30">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https://www.ncb.org.uk/resources-publications/resources/workforce-perspectives-harmful-</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31">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sexual-behaviour</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NSPCC–Is this sexual abuse? </w:t>
      </w:r>
      <w:hyperlink r:id="rId32">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https://www.nspcc.org.uk/globalassets/documents/research-reports/nspcc-helplines-</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33">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report-peer-sexual-abuse.pdf</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Sexual Harassment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deSHAME- Digital Exploitation and Sexual Harassment Amongst Minors in Europe Understanding,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Preventing, Responding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34">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https://www.childnet.com/our-projects/project-deshame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Sexism It’s Just Everywhere - a study on sexism in schools –and how we tackle it </w:t>
      </w:r>
      <w:hyperlink r:id="rId35">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https://ukfeminista.org.uk/wp-</w:t>
        </w:r>
      </w:hyperlink>
      <w:r w:rsidDel="00000000" w:rsidR="00000000" w:rsidRPr="00000000">
        <w:rPr>
          <w:rFonts w:ascii="Calibri" w:cs="Calibri" w:eastAsia="Calibri" w:hAnsi="Calibri"/>
          <w:b w:val="0"/>
          <w:bCs w:val="0"/>
          <w:i w:val="0"/>
          <w:iCs w:val="0"/>
          <w:smallCaps w:val="0"/>
          <w:strike w:val="0"/>
          <w:color w:val="0b62c1"/>
          <w:sz w:val="22"/>
          <w:szCs w:val="22"/>
          <w:u w:val="none"/>
          <w:shd w:fill="auto" w:val="clear"/>
          <w:vertAlign w:val="baseline"/>
          <w:rtl w:val="0"/>
        </w:rPr>
        <w:t xml:space="preserve"> </w:t>
      </w:r>
      <w:hyperlink r:id="rId36">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content/uploads/2017/12/Report-Its-just-everywhere.pdf</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Relationship Education, Relationship and Sex Education HMSO </w:t>
      </w:r>
      <w:hyperlink r:id="rId37">
        <w:r w:rsidDel="00000000" w:rsidR="00000000" w:rsidRPr="00000000">
          <w:rPr>
            <w:rFonts w:ascii="Calibri" w:cs="Calibri" w:eastAsia="Calibri" w:hAnsi="Calibri"/>
            <w:b w:val="0"/>
            <w:bCs w:val="0"/>
            <w:i w:val="0"/>
            <w:iCs w:val="0"/>
            <w:smallCaps w:val="0"/>
            <w:strike w:val="0"/>
            <w:color w:val="0b62c1"/>
            <w:sz w:val="22"/>
            <w:szCs w:val="22"/>
            <w:u w:val="single"/>
            <w:shd w:fill="auto" w:val="clear"/>
            <w:vertAlign w:val="baseline"/>
            <w:rtl w:val="0"/>
          </w:rPr>
          <w:t xml:space="preserve">www.gov.uk/government/news/relationships-education-relationships-and-sex</w:t>
        </w:r>
      </w:hyperlink>
      <w:r w:rsidDel="00000000" w:rsidR="00000000" w:rsidRPr="00000000">
        <w:rPr>
          <w:rtl w:val="0"/>
        </w:rPr>
      </w:r>
    </w:p>
    <w:p w:rsidR="00000000" w:rsidDel="00000000" w:rsidP="00000000" w:rsidRDefault="00000000" w:rsidRPr="00000000" w14:paraId="000000BC">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rPr>
          <w:rFonts w:ascii="Calibri" w:cs="Calibri" w:eastAsia="Calibri" w:hAnsi="Calibri"/>
          <w:b w:val="1"/>
          <w:bCs w:val="1"/>
          <w:u w:val="single"/>
        </w:rPr>
      </w:pPr>
      <w:r w:rsidDel="00000000" w:rsidR="00000000" w:rsidRPr="00000000">
        <w:rPr>
          <w:rtl w:val="0"/>
        </w:rPr>
      </w:r>
    </w:p>
    <w:sectPr>
      <w:headerReference r:id="rId38" w:type="default"/>
      <w:footerReference r:id="rId3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jc w:val="right"/>
      <w:rPr>
        <w:rFonts w:ascii="Calibri" w:cs="Calibri" w:eastAsia="Calibri" w:hAnsi="Calibri"/>
      </w:rPr>
    </w:pPr>
    <w:r w:rsidDel="00000000" w:rsidR="00000000" w:rsidRPr="00000000">
      <w:rPr>
        <w:rFonts w:ascii="Calibri" w:cs="Calibri" w:eastAsia="Calibri" w:hAnsi="Calibri"/>
        <w:rtl w:val="0"/>
      </w:rPr>
      <w:t xml:space="preserve">Page | </w:t>
    </w: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rFonts w:ascii="Calibri" w:cs="Calibri" w:eastAsia="Calibri" w:hAnsi="Calibri"/>
      </w:rPr>
    </w:pPr>
    <w:r w:rsidDel="00000000" w:rsidR="00000000" w:rsidRPr="00000000">
      <w:rPr>
        <w:rFonts w:ascii="Calibri" w:cs="Calibri" w:eastAsia="Calibri" w:hAnsi="Calibri"/>
        <w:rtl w:val="0"/>
      </w:rPr>
      <w:t xml:space="preserve">Last Updated: September 2026</w:t>
    </w:r>
    <w:r w:rsidDel="00000000" w:rsidR="00000000" w:rsidRPr="00000000">
      <w:drawing>
        <wp:anchor allowOverlap="1" behindDoc="0" distB="0" distT="0" distL="114300" distR="114300" hidden="0" layoutInCell="1" locked="0" relativeHeight="0" simplePos="0">
          <wp:simplePos x="0" y="0"/>
          <wp:positionH relativeFrom="column">
            <wp:posOffset>4206861</wp:posOffset>
          </wp:positionH>
          <wp:positionV relativeFrom="paragraph">
            <wp:posOffset>-392429</wp:posOffset>
          </wp:positionV>
          <wp:extent cx="2331720" cy="1038502"/>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27543"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BF">
    <w:pPr>
      <w:rPr>
        <w:rFonts w:ascii="Calibri" w:cs="Calibri" w:eastAsia="Calibri" w:hAnsi="Calibri"/>
      </w:rPr>
    </w:pPr>
    <w:r w:rsidDel="00000000" w:rsidR="00000000" w:rsidRPr="00000000">
      <w:rPr>
        <w:rFonts w:ascii="Calibri" w:cs="Calibri" w:eastAsia="Calibri" w:hAnsi="Calibri"/>
        <w:rtl w:val="0"/>
      </w:rPr>
      <w:t xml:space="preserve">Next Reviewed: September 2027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smallCap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857036"/>
    <w:pPr>
      <w:spacing w:after="0" w:line="276" w:lineRule="auto"/>
    </w:pPr>
    <w:rPr>
      <w:rFonts w:ascii="Arial" w:cs="Arial" w:eastAsia="Arial" w:hAnsi="Arial"/>
      <w:lang w:eastAsia="en-GB" w:val="en"/>
    </w:rPr>
  </w:style>
  <w:style w:type="paragraph" w:styleId="Heading3">
    <w:name w:val="heading 3"/>
    <w:basedOn w:val="Normal"/>
    <w:next w:val="Normal"/>
    <w:link w:val="Heading3Char"/>
    <w:uiPriority w:val="9"/>
    <w:unhideWhenUsed w:val="1"/>
    <w:qFormat w:val="1"/>
    <w:rsid w:val="00351357"/>
    <w:pPr>
      <w:outlineLvl w:val="2"/>
    </w:pPr>
    <w:rPr>
      <w:rFonts w:eastAsiaTheme="minorEastAsia"/>
      <w:smallCaps w:val="1"/>
      <w:spacing w:val="5"/>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line="240" w:lineRule="auto"/>
    </w:pPr>
  </w:style>
  <w:style w:type="character" w:styleId="FooterChar" w:customStyle="1">
    <w:name w:val="Footer Char"/>
    <w:basedOn w:val="DefaultParagraphFont"/>
    <w:link w:val="Footer"/>
    <w:uiPriority w:val="99"/>
    <w:rsid w:val="00B42968"/>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jc w:val="both"/>
    </w:pPr>
    <w:rPr>
      <w:rFonts w:ascii="Times New Roman" w:cs="Times New Roman" w:eastAsia="Times New Roman" w:hAnsi="Times New Roman"/>
      <w:sz w:val="20"/>
      <w:szCs w:val="20"/>
    </w:rPr>
  </w:style>
  <w:style w:type="paragraph" w:styleId="x-scope" w:customStyle="1">
    <w:name w:val="x-scope"/>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bodytext" w:customStyle="1">
    <w:name w:val="qowt-stl-bodytext"/>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Hyperlink">
    <w:name w:val="Hyperlink"/>
    <w:basedOn w:val="DefaultParagraphFont"/>
    <w:uiPriority w:val="99"/>
    <w:unhideWhenUsed w:val="1"/>
    <w:rsid w:val="00217307"/>
    <w:rPr>
      <w:color w:val="0000ff"/>
      <w:u w:val="single"/>
    </w:rPr>
  </w:style>
  <w:style w:type="paragraph" w:styleId="qowt-li-90" w:customStyle="1">
    <w:name w:val="qowt-li-9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footer" w:customStyle="1">
    <w:name w:val="qowt-stl-footer"/>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style-scope" w:customStyle="1">
    <w:name w:val="style-scope"/>
    <w:basedOn w:val="DefaultParagraphFont"/>
    <w:rsid w:val="00217307"/>
  </w:style>
  <w:style w:type="character" w:styleId="qowt-field" w:customStyle="1">
    <w:name w:val="qowt-field"/>
    <w:basedOn w:val="DefaultParagraphFont"/>
    <w:rsid w:val="00217307"/>
  </w:style>
  <w:style w:type="paragraph" w:styleId="qowt-stl-tableparagraph" w:customStyle="1">
    <w:name w:val="qowt-stl-tableparagraph"/>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230" w:customStyle="1">
    <w:name w:val="qowt-li-23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90" w:customStyle="1">
    <w:name w:val="qowt-li-19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qowt-font6-arial" w:customStyle="1">
    <w:name w:val="qowt-font6-arial"/>
    <w:basedOn w:val="DefaultParagraphFont"/>
    <w:rsid w:val="009164E2"/>
  </w:style>
  <w:style w:type="paragraph" w:styleId="qowt-stl-header" w:customStyle="1">
    <w:name w:val="qowt-stl-header"/>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70" w:customStyle="1">
    <w:name w:val="qowt-li-17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40" w:customStyle="1">
    <w:name w:val="qowt-li-4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00" w:customStyle="1">
    <w:name w:val="qowt-li-0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0" w:customStyle="1">
    <w:name w:val="qowt-li-1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80" w:customStyle="1">
    <w:name w:val="qowt-li-18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20" w:customStyle="1">
    <w:name w:val="qowt-li-12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heading1" w:customStyle="1">
    <w:name w:val="qowt-stl-heading1"/>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heading4" w:customStyle="1">
    <w:name w:val="qowt-stl-heading4"/>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60" w:customStyle="1">
    <w:name w:val="qowt-li-16_0"/>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70" w:customStyle="1">
    <w:name w:val="qowt-li-7_0"/>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listparagraph" w:customStyle="1">
    <w:name w:val="qowt-stl-listparagraph"/>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40" w:customStyle="1">
    <w:name w:val="qowt-li-14_0"/>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60" w:customStyle="1">
    <w:name w:val="qowt-li-6_0"/>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50" w:customStyle="1">
    <w:name w:val="qowt-li-15_0"/>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30" w:customStyle="1">
    <w:name w:val="qowt-li-3_0"/>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31" w:customStyle="1">
    <w:name w:val="qowt-li-3_1"/>
    <w:basedOn w:val="Normal"/>
    <w:rsid w:val="00C75A15"/>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qowt-stl-hyperlink" w:customStyle="1">
    <w:name w:val="qowt-stl-hyperlink"/>
    <w:basedOn w:val="DefaultParagraphFont"/>
    <w:rsid w:val="00C75A15"/>
  </w:style>
  <w:style w:type="character" w:styleId="UnresolvedMention">
    <w:name w:val="Unresolved Mention"/>
    <w:basedOn w:val="DefaultParagraphFont"/>
    <w:uiPriority w:val="99"/>
    <w:semiHidden w:val="1"/>
    <w:unhideWhenUsed w:val="1"/>
    <w:rsid w:val="00BA240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www.farrer.co.uk/Global/Peer-on-peer%20abuse%20toolkit%2014.pdf" TargetMode="External"/><Relationship Id="rId22" Type="http://schemas.openxmlformats.org/officeDocument/2006/relationships/hyperlink" Target="http://www.anti-bullyingalliance.org.uk/sites/default/files/field/attachment/Sexual%20bullying%20-%20anti-bullying%20guidance%20for%20teachers%20and%20other%20professionals%20-%20Feb17_1.pdf" TargetMode="External"/><Relationship Id="rId21" Type="http://schemas.openxmlformats.org/officeDocument/2006/relationships/hyperlink" Target="http://www.anti-bullyingalliance.org.uk/sites/default/files/field/attachment/Sexual%20bullying%20-%20anti-bullying%20guidance%20for%20teachers%20and%20other%20professionals%20-%20Feb17_1.pdf" TargetMode="External"/><Relationship Id="rId24" Type="http://schemas.openxmlformats.org/officeDocument/2006/relationships/hyperlink" Target="http://www.stopitnow.org.uk/files/stop_booklets_childs_play_preventing_abuse_among_children_and_young_people01_14.pdf" TargetMode="External"/><Relationship Id="rId23" Type="http://schemas.openxmlformats.org/officeDocument/2006/relationships/hyperlink" Target="http://www.anti-bullyingalliance.org.uk/sites/default/files/field/attachment/Sexual%20bullying%20-%20anti-bullying%20guidance%20for%20teachers%20and%20other%20professionals%20-%20Feb17_1.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snetwork.org.uk/en/beyond-referrals-levers-for-addressing-harmful-sexual-behaviour-in-schools" TargetMode="External"/><Relationship Id="rId26" Type="http://schemas.openxmlformats.org/officeDocument/2006/relationships/hyperlink" Target="http://www.stopitnow.org/ohc-content/what-is-age-appropriate" TargetMode="External"/><Relationship Id="rId25" Type="http://schemas.openxmlformats.org/officeDocument/2006/relationships/hyperlink" Target="http://www.stopitnow.org.uk/files/stop_booklets_childs_play_preventing_abuse_among_children_and_young_people" TargetMode="External"/><Relationship Id="rId28" Type="http://schemas.openxmlformats.org/officeDocument/2006/relationships/hyperlink" Target="https://www.nspcc.org.uk/preventing-abuse/child-abuse-and-neglect/harmful-sexual-behaviour/" TargetMode="External"/><Relationship Id="rId27" Type="http://schemas.openxmlformats.org/officeDocument/2006/relationships/hyperlink" Target="https://www.brook.org.uk/our-work/using-the-sexual-behaviours-traffic-light-tool"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nspcc.org.uk/preventing-abuse/child-abuse-and-neglect/harmful-sexual-behaviour/" TargetMode="External"/><Relationship Id="rId7" Type="http://schemas.openxmlformats.org/officeDocument/2006/relationships/hyperlink" Target="https://www.nspcc.org.uk/globalassets/documents/publications/harmful-sexual-behaviour-framework.pdf" TargetMode="External"/><Relationship Id="rId8" Type="http://schemas.openxmlformats.org/officeDocument/2006/relationships/hyperlink" Target="https://www.nspcc.org.uk/globalassets/documents/publications/harmful-sexual-behaviour-framework.pdf" TargetMode="External"/><Relationship Id="rId31" Type="http://schemas.openxmlformats.org/officeDocument/2006/relationships/hyperlink" Target="https://www.ncb.org.uk/resources-pub" TargetMode="External"/><Relationship Id="rId30" Type="http://schemas.openxmlformats.org/officeDocument/2006/relationships/hyperlink" Target="https://www.ncb.org.uk/resources-publications/resources/workforce-perspectives-harmful-sexual-behaviour" TargetMode="External"/><Relationship Id="rId11" Type="http://schemas.openxmlformats.org/officeDocument/2006/relationships/hyperlink" Target="http://www.gov.uk/government/publications/sexual-violence-and-sexual-harassment-between-children-in-schools-and-colleges" TargetMode="External"/><Relationship Id="rId33" Type="http://schemas.openxmlformats.org/officeDocument/2006/relationships/hyperlink" Target="https://www.nspcc.org.uk/globalasset" TargetMode="External"/><Relationship Id="rId10" Type="http://schemas.openxmlformats.org/officeDocument/2006/relationships/hyperlink" Target="http://www.gov.uk/government/publications/sexual-violence-and-sexual-harassment-between-children-in-schools-and-colleges" TargetMode="External"/><Relationship Id="rId32" Type="http://schemas.openxmlformats.org/officeDocument/2006/relationships/hyperlink" Target="https://www.nspcc.org.uk/globalassets/documents/research-reports/nspcc-helplines-report-peer-sexual-abuse.pdf" TargetMode="External"/><Relationship Id="rId13" Type="http://schemas.openxmlformats.org/officeDocument/2006/relationships/hyperlink" Target="http://www.gov.uk/government/publications/keeping-children-safe-in-education" TargetMode="External"/><Relationship Id="rId35" Type="http://schemas.openxmlformats.org/officeDocument/2006/relationships/hyperlink" Target="https://ukfeminista.org.uk/wp-content/uploads/2017/12/Report-Its-just-everywhere.pdf" TargetMode="External"/><Relationship Id="rId12" Type="http://schemas.openxmlformats.org/officeDocument/2006/relationships/hyperlink" Target="http://www.gov.uk/government/publications/keeping-children-safe-in-education" TargetMode="External"/><Relationship Id="rId34" Type="http://schemas.openxmlformats.org/officeDocument/2006/relationships/hyperlink" Target="https://www.childnet.com/our-projects/project-deshame" TargetMode="External"/><Relationship Id="rId15" Type="http://schemas.openxmlformats.org/officeDocument/2006/relationships/hyperlink" Target="http://www.gov.uk/government/publications/advice-to-schools-and-colleges-on-gangs-and-youth-violence" TargetMode="External"/><Relationship Id="rId37" Type="http://schemas.openxmlformats.org/officeDocument/2006/relationships/hyperlink" Target="http://www.gov.uk/government/news/relationships-education-relationships-and-sex" TargetMode="External"/><Relationship Id="rId14" Type="http://schemas.openxmlformats.org/officeDocument/2006/relationships/hyperlink" Target="http://www.gov.uk/government/publications/advice-to-schools-and-colleges-on-gangs-and-youth-violence" TargetMode="External"/><Relationship Id="rId36" Type="http://schemas.openxmlformats.org/officeDocument/2006/relationships/hyperlink" Target="https://ukfeminista.org.uk/wp-content/uploads/2017/12/Report-Its-just-everywhere.pdf" TargetMode="External"/><Relationship Id="rId17" Type="http://schemas.openxmlformats.org/officeDocument/2006/relationships/hyperlink" Target="http://www.gov.uk/government/publications/preventing-and-tackling-bullying" TargetMode="External"/><Relationship Id="rId39" Type="http://schemas.openxmlformats.org/officeDocument/2006/relationships/footer" Target="footer1.xml"/><Relationship Id="rId16" Type="http://schemas.openxmlformats.org/officeDocument/2006/relationships/hyperlink" Target="http://www.gov.uk/government/publications" TargetMode="External"/><Relationship Id="rId38" Type="http://schemas.openxmlformats.org/officeDocument/2006/relationships/header" Target="header1.xml"/><Relationship Id="rId19" Type="http://schemas.openxmlformats.org/officeDocument/2006/relationships/hyperlink" Target="https://assets.publishing.service.gov.uk/government/uploads/system/uploads/attachment_data/file/609874/6_2939_SP_NCA_Sexting_In_Schools_FINAL_Update_Jan17.pdf" TargetMode="External"/><Relationship Id="rId18" Type="http://schemas.openxmlformats.org/officeDocument/2006/relationships/hyperlink" Target="https://assets.publishing.service.gov.uk/government/uploads/system/uploads/attachment_data/file/609874/6_2939_SP_NCA_Sexting_In_Schools_FINAL_Update_Jan17.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WaCfFMIMfLW+5W6Sr54vX7RS3A==">CgMxLjA4AHIhMUk4alIzUXB0ZE50U2JqazRTMWN4eDRCdm55MnRrcFdR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2022-10-12T17:38:00Z</dcterms:created>
  <dc:creator>Lucy Greaves</dc:creator>
</cp:coreProperties>
</file>